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881856" w:rsidRDefault="00495575" w:rsidP="00881856">
      <w:pPr>
        <w:spacing w:after="0" w:line="264" w:lineRule="exact"/>
        <w:jc w:val="right"/>
        <w:rPr>
          <w:rFonts w:ascii="Gill Sans MT" w:eastAsia="Times New Roman" w:hAnsi="Gill Sans MT" w:cs="Arial"/>
          <w:bCs/>
          <w:color w:val="auto"/>
          <w:lang w:eastAsia="it-IT"/>
        </w:rPr>
      </w:pPr>
      <w:r w:rsidRPr="00495575">
        <w:rPr>
          <w:rFonts w:ascii="Gill Sans MT" w:eastAsia="Times New Roman" w:hAnsi="Gill Sans MT" w:cs="Arial"/>
          <w:bCs/>
          <w:i/>
          <w:color w:val="auto"/>
          <w:lang w:eastAsia="it-IT"/>
        </w:rPr>
        <w:t xml:space="preserve">Allegato da compilare </w:t>
      </w:r>
      <w:bookmarkStart w:id="0" w:name="_GoBack"/>
      <w:bookmarkEnd w:id="0"/>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F45508" w:rsidRPr="00F45508" w:rsidRDefault="008C132F" w:rsidP="00F45508">
      <w:pPr>
        <w:spacing w:line="264" w:lineRule="exact"/>
        <w:jc w:val="both"/>
        <w:rPr>
          <w:rFonts w:ascii="Gill Sans MT" w:eastAsia="Times New Roman" w:hAnsi="Gill Sans MT" w:cs="Times New Roman"/>
          <w:caps/>
          <w:color w:val="auto"/>
          <w:lang w:eastAsia="it-IT"/>
        </w:rPr>
      </w:pPr>
      <w:r>
        <w:rPr>
          <w:rFonts w:ascii="Gill Sans MT" w:eastAsia="Times New Roman" w:hAnsi="Gill Sans MT" w:cs="Times New Roman"/>
          <w:caps/>
          <w:color w:val="auto"/>
          <w:lang w:eastAsia="it-IT"/>
        </w:rPr>
        <w:t xml:space="preserve">OGGETTO: </w:t>
      </w:r>
      <w:r w:rsidR="007921FA" w:rsidRPr="007921FA">
        <w:rPr>
          <w:rFonts w:ascii="Gill Sans MT" w:eastAsia="Times New Roman" w:hAnsi="Gill Sans MT" w:cs="Times New Roman"/>
          <w:caps/>
          <w:color w:val="auto"/>
          <w:lang w:eastAsia="it-IT"/>
        </w:rPr>
        <w:t>INDAGINE DI MERCATO FINALIZZATA ALLA VERIFICA SUL MERCATO ALLA VERIFICA DI DIRITTI DI PRIVATIVA PER L’AFFIDAMENTO DELLA FORNITURA DI DISPOSITIVI MEDICI DEDICATI AD APPARECCHIATURE DI PROPRIETÀ DELL’AZIENDA_GASTROENTEROLOGIA ED ENDOSCOPIA DIGESTIVA ASL ROMA 1.</w:t>
      </w:r>
    </w:p>
    <w:p w:rsidR="00A9370F" w:rsidRPr="00A9370F" w:rsidRDefault="00A9370F" w:rsidP="00A9370F">
      <w:pPr>
        <w:spacing w:after="0" w:line="264" w:lineRule="exact"/>
        <w:jc w:val="both"/>
        <w:rPr>
          <w:rFonts w:ascii="Gill Sans MT" w:hAnsi="Gill Sans MT" w:cs="Calibri,Bold"/>
          <w:bCs/>
          <w:color w:val="000000"/>
        </w:rPr>
      </w:pPr>
    </w:p>
    <w:p w:rsidR="00EF525B" w:rsidRDefault="00EF525B" w:rsidP="00F805C1">
      <w:pPr>
        <w:spacing w:after="0" w:line="360" w:lineRule="auto"/>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DE6931" w:rsidRDefault="00DE6931"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lastRenderedPageBreak/>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r w:rsidR="000301F1">
        <w:rPr>
          <w:rFonts w:ascii="Gill Sans MT" w:hAnsi="Gill Sans MT" w:cs="Arial"/>
          <w:color w:val="auto"/>
        </w:rPr>
        <w:t>o MEPA</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 xml:space="preserve">firmata digitalmente, inviata tramite </w:t>
      </w:r>
      <w:r w:rsidR="00DE6931">
        <w:rPr>
          <w:rFonts w:ascii="Gill Sans MT" w:eastAsia="Times New Roman" w:hAnsi="Gill Sans MT" w:cs="Arial"/>
          <w:bCs/>
          <w:iCs/>
          <w:color w:val="auto"/>
          <w:lang w:eastAsia="it-IT"/>
        </w:rPr>
        <w:t>piattaforma STELLA</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w:t>
      </w:r>
      <w:proofErr w:type="gramStart"/>
      <w:r w:rsidRPr="008F0F64">
        <w:rPr>
          <w:rFonts w:ascii="Gill Sans MT" w:eastAsia="Times New Roman" w:hAnsi="Gill Sans MT" w:cs="Arial"/>
          <w:bCs/>
          <w:iCs/>
          <w:color w:val="auto"/>
          <w:lang w:eastAsia="it-IT"/>
        </w:rPr>
        <w:t>dei sottoscrittor</w:t>
      </w:r>
      <w:r w:rsidR="008F0F64">
        <w:rPr>
          <w:rFonts w:ascii="Gill Sans MT" w:eastAsia="Times New Roman" w:hAnsi="Gill Sans MT" w:cs="Arial"/>
          <w:bCs/>
          <w:iCs/>
          <w:color w:val="auto"/>
          <w:lang w:eastAsia="it-IT"/>
        </w:rPr>
        <w:t>e</w:t>
      </w:r>
      <w:proofErr w:type="gramEnd"/>
      <w:r w:rsidR="008F0F64">
        <w:rPr>
          <w:rFonts w:ascii="Gill Sans MT" w:eastAsia="Times New Roman" w:hAnsi="Gill Sans MT" w:cs="Arial"/>
          <w:bCs/>
          <w:iCs/>
          <w:color w:val="auto"/>
          <w:lang w:eastAsia="it-IT"/>
        </w:rPr>
        <w:t>/i.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lastRenderedPageBreak/>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A83F05">
          <w:rPr>
            <w:noProof/>
          </w:rPr>
          <w:t>2</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A71A6"/>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921FA"/>
    <w:rsid w:val="007A3AEC"/>
    <w:rsid w:val="007F3C6F"/>
    <w:rsid w:val="0080457D"/>
    <w:rsid w:val="00810FC4"/>
    <w:rsid w:val="0083586C"/>
    <w:rsid w:val="00881856"/>
    <w:rsid w:val="008A03A9"/>
    <w:rsid w:val="008C132F"/>
    <w:rsid w:val="008F0F64"/>
    <w:rsid w:val="009155DE"/>
    <w:rsid w:val="0093632E"/>
    <w:rsid w:val="00940EC1"/>
    <w:rsid w:val="00983EB2"/>
    <w:rsid w:val="009D6633"/>
    <w:rsid w:val="009E2576"/>
    <w:rsid w:val="009F319F"/>
    <w:rsid w:val="00A00C8B"/>
    <w:rsid w:val="00A24F3F"/>
    <w:rsid w:val="00A83F05"/>
    <w:rsid w:val="00A9370F"/>
    <w:rsid w:val="00A93748"/>
    <w:rsid w:val="00AC4BD9"/>
    <w:rsid w:val="00B15013"/>
    <w:rsid w:val="00B2344E"/>
    <w:rsid w:val="00B51AFB"/>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E6931"/>
    <w:rsid w:val="00DF3A6F"/>
    <w:rsid w:val="00E25ED6"/>
    <w:rsid w:val="00E45A63"/>
    <w:rsid w:val="00E665D0"/>
    <w:rsid w:val="00E92452"/>
    <w:rsid w:val="00EC1074"/>
    <w:rsid w:val="00EC7021"/>
    <w:rsid w:val="00ED7E19"/>
    <w:rsid w:val="00EE1293"/>
    <w:rsid w:val="00EF525B"/>
    <w:rsid w:val="00F35ABF"/>
    <w:rsid w:val="00F425E5"/>
    <w:rsid w:val="00F45508"/>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2ABC"/>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15A1-E364-450A-BD8E-BE2EF404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Carlomagno Assunta</cp:lastModifiedBy>
  <cp:revision>3</cp:revision>
  <cp:lastPrinted>2020-01-31T09:38:00Z</cp:lastPrinted>
  <dcterms:created xsi:type="dcterms:W3CDTF">2025-09-30T13:27:00Z</dcterms:created>
  <dcterms:modified xsi:type="dcterms:W3CDTF">2025-10-01T10:44:00Z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